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Style w:val="Textoennegrita"/>
          <w:color w:val="333333"/>
        </w:rPr>
      </w:pP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color w:val="333333"/>
        </w:rPr>
      </w:pPr>
      <w:r w:rsidRPr="003929A8">
        <w:rPr>
          <w:rStyle w:val="Textoennegrita"/>
          <w:color w:val="333333"/>
        </w:rPr>
        <w:t>Superintendencia de Sociedades</w:t>
      </w:r>
      <w:r w:rsidRPr="003929A8">
        <w:rPr>
          <w:b/>
          <w:bCs/>
          <w:color w:val="333333"/>
        </w:rPr>
        <w:br/>
      </w:r>
      <w:r w:rsidRPr="003929A8">
        <w:rPr>
          <w:rStyle w:val="Textoennegrita"/>
          <w:color w:val="333333"/>
        </w:rPr>
        <w:t>Concepto 220-047901</w:t>
      </w:r>
      <w:r w:rsidRPr="003929A8">
        <w:rPr>
          <w:rStyle w:val="apple-converted-space"/>
          <w:color w:val="333333"/>
        </w:rPr>
        <w:t> </w:t>
      </w:r>
      <w:r w:rsidRPr="003929A8">
        <w:rPr>
          <w:color w:val="333333"/>
        </w:rPr>
        <w:br/>
        <w:t>01-04-2015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b/>
          <w:color w:val="333333"/>
        </w:rPr>
      </w:pPr>
      <w:r w:rsidRPr="003929A8">
        <w:rPr>
          <w:rStyle w:val="Textoennegrita"/>
          <w:color w:val="333333"/>
        </w:rPr>
        <w:t>Asunto:</w:t>
      </w:r>
      <w:r w:rsidRPr="003929A8">
        <w:rPr>
          <w:rStyle w:val="apple-converted-space"/>
          <w:color w:val="333333"/>
        </w:rPr>
        <w:t> </w:t>
      </w:r>
      <w:r w:rsidRPr="003929A8">
        <w:rPr>
          <w:b/>
          <w:color w:val="333333"/>
        </w:rPr>
        <w:t>La sociedad por acciones simplificada con accionista único, tiene la obligación de llevar actas de las decisiones propias del órgano social.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3929A8">
        <w:rPr>
          <w:color w:val="333333"/>
        </w:rPr>
        <w:t>Me refiero a su escrito radicado con el número 2015-01-052850, mediante el cual formula consulta qué requisitos debe contener el documento de nombramiento o reforma de una SAS con accionista único, o si estas deben realizar las actas bajo los mismos parámetros indicados en el artículo 189 del Código de Comercio.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3929A8">
        <w:rPr>
          <w:color w:val="333333"/>
        </w:rPr>
        <w:t>Para responder la inquietud respecto a la necesidad de seguir los parámetros previstos por el artículo 189 del Código de Comercio en la elaboración de las actas, es necesario remitirse al</w:t>
      </w:r>
      <w:r w:rsidRPr="003929A8">
        <w:rPr>
          <w:rStyle w:val="apple-converted-space"/>
          <w:color w:val="333333"/>
        </w:rPr>
        <w:t> </w:t>
      </w:r>
      <w:hyperlink r:id="rId4" w:tgtFrame="_parent" w:history="1">
        <w:r w:rsidRPr="003929A8">
          <w:rPr>
            <w:rStyle w:val="Hipervnculo"/>
            <w:color w:val="428BCA"/>
            <w:u w:val="none"/>
          </w:rPr>
          <w:t>artículo 45 de la Ley 1258</w:t>
        </w:r>
      </w:hyperlink>
      <w:r w:rsidRPr="003929A8">
        <w:rPr>
          <w:color w:val="333333"/>
        </w:rPr>
        <w:t>, por la cual se crearon las sociedades de tipo señalado, a cuyo tenor se tiene: “Remisión.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3929A8">
        <w:rPr>
          <w:color w:val="333333"/>
        </w:rPr>
        <w:t>En lo no previsto en la presente ley, la sociedad por acciones simplificada se regirá por las disposiciones contenidas en los estatutos sociales, por las normas legales que rigen a la sociedad anónima y, en su defecto, en cuanto no resulten contradictorias, por las disposiciones generales que rigen a las sociedades previstas en el Código de Comercio. Así mismo, las sociedades por acciones simplificadas estarán sujetas a la inspección, vigilancia o control de la Superintendencia de Sociedades, según las normas legales pertinentes”.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3929A8">
        <w:rPr>
          <w:color w:val="333333"/>
        </w:rPr>
        <w:t>Conforme a la regla anterior, la misma ley contiene dos normas alusivas a la elaboración de actas tratándose de las sociedades de este tipo con accionista único, normas que corresponden a los artículos 22 y artículo 37 de la Ley 1258 de 1995, las culas en su orden establecen: “En las sociedades con accionista único las determinaciones que le correspondan a la asamblea serán adoptadas por aquel.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3929A8">
        <w:rPr>
          <w:color w:val="333333"/>
        </w:rPr>
        <w:t>En estos casos, el accionista dejará constancia de tales determinaciones en actas debidamente asentadas en el libro correspondiente de la sociedad.”; ”Cuando se trate de sociedades por acciones simplificadas con único accionista, este aprobará todas las cuentas sociales y dejará constancia de tal aprobación en actas debidamente asentadas en el libro correspondiente de la sociedad”.</w:t>
      </w:r>
    </w:p>
    <w:p w:rsid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 w:rsidRPr="003929A8">
        <w:rPr>
          <w:color w:val="333333"/>
        </w:rPr>
        <w:t>De lo expresado se infiere que en la SAS todas las decisiones del accionista único deben documentarse en un acta elaborada con sujeción a las reglas establecidas en el artículo 189 del Código de Comercio. En los anteriores su solicitud ha sido atendida con los alcances del artículo 25 del Código Contencioso Administrativo.</w:t>
      </w:r>
    </w:p>
    <w:p w:rsidR="003929A8" w:rsidRPr="003929A8" w:rsidRDefault="003929A8" w:rsidP="003929A8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</w:t>
      </w:r>
      <w:bookmarkStart w:id="0" w:name="_GoBack"/>
      <w:bookmarkEnd w:id="0"/>
    </w:p>
    <w:p w:rsidR="00961BFA" w:rsidRPr="003929A8" w:rsidRDefault="00961BFA" w:rsidP="003929A8">
      <w:pPr>
        <w:jc w:val="both"/>
        <w:rPr>
          <w:rFonts w:cs="Times New Roman"/>
          <w:szCs w:val="24"/>
        </w:rPr>
      </w:pPr>
    </w:p>
    <w:sectPr w:rsidR="00961BFA" w:rsidRPr="003929A8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8"/>
    <w:rsid w:val="0029351E"/>
    <w:rsid w:val="003929A8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A7AE5FD4-4786-4BCB-A076-F1EEFD85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929A8"/>
    <w:rPr>
      <w:b/>
      <w:bCs/>
    </w:rPr>
  </w:style>
  <w:style w:type="character" w:customStyle="1" w:styleId="apple-converted-space">
    <w:name w:val="apple-converted-space"/>
    <w:basedOn w:val="Fuentedeprrafopredeter"/>
    <w:rsid w:val="003929A8"/>
  </w:style>
  <w:style w:type="character" w:styleId="Hipervnculo">
    <w:name w:val="Hyperlink"/>
    <w:basedOn w:val="Fuentedeprrafopredeter"/>
    <w:uiPriority w:val="99"/>
    <w:semiHidden/>
    <w:unhideWhenUsed/>
    <w:rsid w:val="0039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ualicese.com/normatividad/2008/12/05/ley-1258-de-05-12-200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2015-05-24T22:58:00Z</dcterms:created>
  <dcterms:modified xsi:type="dcterms:W3CDTF">2015-05-24T23:00:00Z</dcterms:modified>
</cp:coreProperties>
</file>